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96" w:rsidRDefault="008539C3">
      <w:pPr>
        <w:jc w:val="center"/>
        <w:rPr>
          <w:rFonts w:ascii="標楷體" w:eastAsia="標楷體" w:hAnsi="標楷體"/>
          <w:b/>
          <w:sz w:val="32"/>
          <w:szCs w:val="32"/>
        </w:rPr>
      </w:pPr>
      <w:bookmarkStart w:id="0" w:name="_GoBack"/>
      <w:r>
        <w:rPr>
          <w:rFonts w:ascii="標楷體" w:eastAsia="標楷體" w:hAnsi="標楷體"/>
          <w:b/>
          <w:sz w:val="32"/>
          <w:szCs w:val="32"/>
        </w:rPr>
        <w:t>臺中市政府建設局臨時人員及臨時僱工僱用管理要點</w:t>
      </w:r>
    </w:p>
    <w:bookmarkEnd w:id="0"/>
    <w:p w:rsidR="00710896" w:rsidRDefault="008539C3">
      <w:pPr>
        <w:wordWrap w:val="0"/>
        <w:jc w:val="right"/>
        <w:rPr>
          <w:rFonts w:ascii="標楷體" w:eastAsia="標楷體" w:hAnsi="標楷體"/>
          <w:szCs w:val="24"/>
        </w:rPr>
      </w:pPr>
      <w:r>
        <w:rPr>
          <w:rFonts w:ascii="標楷體" w:eastAsia="標楷體" w:hAnsi="標楷體"/>
          <w:szCs w:val="24"/>
        </w:rPr>
        <w:t>臺中市政府建設局</w:t>
      </w:r>
      <w:r>
        <w:rPr>
          <w:rFonts w:ascii="標楷體" w:eastAsia="標楷體" w:hAnsi="標楷體"/>
          <w:szCs w:val="24"/>
        </w:rPr>
        <w:t>100</w:t>
      </w:r>
      <w:r>
        <w:rPr>
          <w:rFonts w:ascii="標楷體" w:eastAsia="標楷體" w:hAnsi="標楷體"/>
          <w:szCs w:val="24"/>
        </w:rPr>
        <w:t>年</w:t>
      </w:r>
      <w:r>
        <w:rPr>
          <w:rFonts w:ascii="標楷體" w:eastAsia="標楷體" w:hAnsi="標楷體"/>
          <w:szCs w:val="24"/>
        </w:rPr>
        <w:t>3</w:t>
      </w:r>
      <w:r>
        <w:rPr>
          <w:rFonts w:ascii="標楷體" w:eastAsia="標楷體" w:hAnsi="標楷體"/>
          <w:szCs w:val="24"/>
        </w:rPr>
        <w:t>月</w:t>
      </w:r>
      <w:r>
        <w:rPr>
          <w:rFonts w:ascii="標楷體" w:eastAsia="標楷體" w:hAnsi="標楷體"/>
          <w:szCs w:val="24"/>
        </w:rPr>
        <w:t>11</w:t>
      </w:r>
      <w:r>
        <w:rPr>
          <w:rFonts w:ascii="標楷體" w:eastAsia="標楷體" w:hAnsi="標楷體"/>
          <w:szCs w:val="24"/>
        </w:rPr>
        <w:t>日局務會議通過</w:t>
      </w:r>
    </w:p>
    <w:p w:rsidR="00710896" w:rsidRDefault="00710896">
      <w:pPr>
        <w:snapToGrid w:val="0"/>
        <w:spacing w:line="480" w:lineRule="atLeast"/>
        <w:ind w:left="546" w:hanging="546"/>
        <w:jc w:val="both"/>
        <w:rPr>
          <w:rFonts w:ascii="標楷體" w:eastAsia="標楷體" w:hAnsi="標楷體"/>
          <w:sz w:val="28"/>
          <w:szCs w:val="28"/>
        </w:rPr>
      </w:pPr>
    </w:p>
    <w:p w:rsidR="00710896" w:rsidRDefault="008539C3">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一、臺中市政府建設局（以下簡稱本局）為統一規範各單位臨時人員及臨時僱工僱用程序，及確立相關單位權責分工，以建立非編制人力僱用制度，提高非編制人力進用效率，並以公平、公正、公開甄選為原則，特訂定本要點。</w:t>
      </w:r>
    </w:p>
    <w:p w:rsidR="00710896" w:rsidRDefault="008539C3">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二、本要點所規範人員包含臨時人員及臨時僱工，各項人員定義說明如后：</w:t>
      </w:r>
    </w:p>
    <w:p w:rsidR="00710896" w:rsidRDefault="008539C3">
      <w:pPr>
        <w:snapToGrid w:val="0"/>
        <w:spacing w:line="480" w:lineRule="atLeast"/>
        <w:ind w:left="2547" w:hanging="200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臨時人員：本局以預算內編列之業務費，依據「臺中市政府及所屬各機關學校臨時人員進用及管理要點」僱用之人員，包含一般臨時工、外勤工、大客車駕駛及駕駛等。</w:t>
      </w:r>
    </w:p>
    <w:p w:rsidR="00710896" w:rsidRDefault="008539C3">
      <w:pPr>
        <w:snapToGrid w:val="0"/>
        <w:spacing w:line="480" w:lineRule="atLeast"/>
        <w:ind w:left="2547" w:hanging="200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臨時僱工：本局以工程管理費、接受委託或補助之研究計畫經費及各類基金為推動工程相關業務，依據「臺中市政府及所屬各機關學校臨時人員進用及管理要點」僱用之人員。</w:t>
      </w:r>
    </w:p>
    <w:p w:rsidR="00710896" w:rsidRDefault="008539C3">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三、人員進用資格規定：</w:t>
      </w:r>
    </w:p>
    <w:p w:rsidR="00710896" w:rsidRDefault="008539C3">
      <w:pPr>
        <w:snapToGrid w:val="0"/>
        <w:spacing w:line="480" w:lineRule="atLeast"/>
        <w:ind w:left="545" w:firstLine="14"/>
        <w:jc w:val="both"/>
      </w:pPr>
      <w:r>
        <w:rPr>
          <w:rFonts w:ascii="標楷體" w:eastAsia="標楷體" w:hAnsi="標楷體"/>
          <w:color w:val="000000"/>
          <w:sz w:val="28"/>
          <w:szCs w:val="28"/>
        </w:rPr>
        <w:t>公立或立案之私立高級中等以上學校畢業資格或具有三年以上之工作經驗者。</w:t>
      </w:r>
    </w:p>
    <w:p w:rsidR="00710896" w:rsidRDefault="008539C3">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四、人員出缺前置作業：</w:t>
      </w:r>
    </w:p>
    <w:p w:rsidR="00710896" w:rsidRDefault="008539C3">
      <w:pPr>
        <w:snapToGrid w:val="0"/>
        <w:spacing w:line="480" w:lineRule="atLeast"/>
        <w:ind w:left="545" w:firstLine="14"/>
        <w:jc w:val="both"/>
        <w:rPr>
          <w:rFonts w:ascii="標楷體" w:eastAsia="標楷體" w:hAnsi="標楷體"/>
          <w:sz w:val="28"/>
          <w:szCs w:val="28"/>
        </w:rPr>
      </w:pPr>
      <w:r>
        <w:rPr>
          <w:rFonts w:ascii="標楷體" w:eastAsia="標楷體" w:hAnsi="標楷體"/>
          <w:sz w:val="28"/>
          <w:szCs w:val="28"/>
        </w:rPr>
        <w:t>各單位於非編制人力出缺擬進行新增或遞補時，請依市府人事處規定提報臺中市政府人</w:t>
      </w:r>
      <w:r>
        <w:rPr>
          <w:rFonts w:ascii="標楷體" w:eastAsia="標楷體" w:hAnsi="標楷體"/>
          <w:sz w:val="28"/>
          <w:szCs w:val="28"/>
        </w:rPr>
        <w:t>力審查會審議，於審議通過後依規進行遴選。倘屬不需提報臺中市政府人力審查會之案件，則由各單位簽報用人需求奉局長核定後進行遴選。另各單位於提報或簽辦相關用人需求時，需加會本局秘書室及會計室，確認本局管控員額及經費來源。</w:t>
      </w:r>
    </w:p>
    <w:p w:rsidR="00710896" w:rsidRDefault="008539C3">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五、人員遴選作業：</w:t>
      </w:r>
    </w:p>
    <w:p w:rsidR="00710896" w:rsidRDefault="008539C3">
      <w:pPr>
        <w:snapToGrid w:val="0"/>
        <w:spacing w:line="480" w:lineRule="atLeast"/>
        <w:ind w:left="1147" w:hanging="602"/>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各單位用人需求於臺中市政府人力審查會議審議通過或簽奉局長核定後，由各單位依業務需求尋覓合適人選或採公開上網（臺中市政府建設局網站）方式公告徵才後進行面試，上網公告時間至少需</w:t>
      </w:r>
      <w:r>
        <w:rPr>
          <w:rFonts w:ascii="標楷體" w:eastAsia="標楷體" w:hAnsi="標楷體"/>
          <w:sz w:val="28"/>
          <w:szCs w:val="28"/>
        </w:rPr>
        <w:t>5</w:t>
      </w:r>
      <w:r>
        <w:rPr>
          <w:rFonts w:ascii="標楷體" w:eastAsia="標楷體" w:hAnsi="標楷體"/>
          <w:sz w:val="28"/>
          <w:szCs w:val="28"/>
        </w:rPr>
        <w:t>個日曆天</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以上，上網公告內容由各用人單位擬定，上網公告事宜由秘書室辦理。</w:t>
      </w:r>
    </w:p>
    <w:p w:rsidR="00710896" w:rsidRDefault="008539C3">
      <w:pPr>
        <w:snapToGrid w:val="0"/>
        <w:spacing w:line="480" w:lineRule="atLeast"/>
        <w:ind w:left="1147" w:hanging="602"/>
        <w:jc w:val="both"/>
      </w:pPr>
      <w:r>
        <w:rPr>
          <w:rFonts w:ascii="標楷體" w:eastAsia="標楷體" w:hAnsi="標楷體"/>
          <w:sz w:val="28"/>
          <w:szCs w:val="28"/>
        </w:rPr>
        <w:lastRenderedPageBreak/>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面試方式由本局組成試務小組，試務小組成員三位以上，由本局副總工程司以上職員擔任試務小組召集人，另由用人單位、秘書室及相關單位至少指派一員八職等以上正式職員擔任。</w:t>
      </w:r>
      <w:r>
        <w:rPr>
          <w:rFonts w:ascii="標楷體" w:eastAsia="標楷體" w:hAnsi="標楷體"/>
          <w:color w:val="0000FF"/>
          <w:sz w:val="28"/>
          <w:szCs w:val="28"/>
        </w:rPr>
        <w:t>面試評分表及總表詳如附件一、二。</w:t>
      </w:r>
    </w:p>
    <w:p w:rsidR="00710896" w:rsidRDefault="008539C3">
      <w:pPr>
        <w:snapToGrid w:val="0"/>
        <w:spacing w:line="480" w:lineRule="atLeast"/>
        <w:ind w:left="1147" w:hanging="602"/>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用人單位統計各應徵人員成績並依名次排定，簽報建議錄取名單經局長核定後僱用，總成績低於</w:t>
      </w:r>
      <w:r>
        <w:rPr>
          <w:rFonts w:ascii="標楷體" w:eastAsia="標楷體" w:hAnsi="標楷體"/>
          <w:sz w:val="28"/>
          <w:szCs w:val="28"/>
        </w:rPr>
        <w:t>60</w:t>
      </w:r>
      <w:r>
        <w:rPr>
          <w:rFonts w:ascii="標楷體" w:eastAsia="標楷體" w:hAnsi="標楷體"/>
          <w:sz w:val="28"/>
          <w:szCs w:val="28"/>
        </w:rPr>
        <w:t>分者</w:t>
      </w:r>
      <w:r>
        <w:rPr>
          <w:rFonts w:ascii="標楷體" w:eastAsia="標楷體" w:hAnsi="標楷體"/>
          <w:sz w:val="28"/>
          <w:szCs w:val="28"/>
        </w:rPr>
        <w:t>(</w:t>
      </w:r>
      <w:r>
        <w:rPr>
          <w:rFonts w:ascii="標楷體" w:eastAsia="標楷體" w:hAnsi="標楷體"/>
          <w:sz w:val="28"/>
          <w:szCs w:val="28"/>
        </w:rPr>
        <w:t>不含</w:t>
      </w:r>
      <w:r>
        <w:rPr>
          <w:rFonts w:ascii="標楷體" w:eastAsia="標楷體" w:hAnsi="標楷體"/>
          <w:sz w:val="28"/>
          <w:szCs w:val="28"/>
        </w:rPr>
        <w:t>60</w:t>
      </w:r>
      <w:r>
        <w:rPr>
          <w:rFonts w:ascii="標楷體" w:eastAsia="標楷體" w:hAnsi="標楷體"/>
          <w:sz w:val="28"/>
          <w:szCs w:val="28"/>
        </w:rPr>
        <w:t>分</w:t>
      </w:r>
      <w:r>
        <w:rPr>
          <w:rFonts w:ascii="標楷體" w:eastAsia="標楷體" w:hAnsi="標楷體"/>
          <w:sz w:val="28"/>
          <w:szCs w:val="28"/>
        </w:rPr>
        <w:t>)</w:t>
      </w:r>
      <w:r>
        <w:rPr>
          <w:rFonts w:ascii="標楷體" w:eastAsia="標楷體" w:hAnsi="標楷體"/>
          <w:sz w:val="28"/>
          <w:szCs w:val="28"/>
        </w:rPr>
        <w:t>不得錄取。</w:t>
      </w:r>
      <w:r>
        <w:rPr>
          <w:rFonts w:ascii="標楷體" w:eastAsia="標楷體" w:hAnsi="標楷體"/>
          <w:color w:val="0000FF"/>
          <w:sz w:val="28"/>
          <w:szCs w:val="28"/>
        </w:rPr>
        <w:t>成績統計表詳如附件三</w:t>
      </w:r>
      <w:r>
        <w:rPr>
          <w:rFonts w:ascii="標楷體" w:eastAsia="標楷體" w:hAnsi="標楷體"/>
          <w:sz w:val="28"/>
          <w:szCs w:val="28"/>
        </w:rPr>
        <w:t>。</w:t>
      </w:r>
    </w:p>
    <w:p w:rsidR="00710896" w:rsidRDefault="008539C3">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六、人員僱用作業：</w:t>
      </w:r>
    </w:p>
    <w:p w:rsidR="00710896" w:rsidRDefault="008539C3">
      <w:pPr>
        <w:snapToGrid w:val="0"/>
        <w:spacing w:line="480" w:lineRule="atLeast"/>
        <w:ind w:left="545" w:firstLine="14"/>
        <w:jc w:val="both"/>
        <w:rPr>
          <w:rFonts w:ascii="標楷體" w:eastAsia="標楷體" w:hAnsi="標楷體"/>
          <w:sz w:val="28"/>
          <w:szCs w:val="28"/>
        </w:rPr>
      </w:pPr>
      <w:r>
        <w:rPr>
          <w:rFonts w:ascii="標楷體" w:eastAsia="標楷體" w:hAnsi="標楷體"/>
          <w:sz w:val="28"/>
          <w:szCs w:val="28"/>
        </w:rPr>
        <w:t>各用人單位將錄取名單簽報局長核定後，移秘書室辦理僱用，由秘書室發函通知錄取人員至本局報到，錄取人員至本局秘書室報到並填寫完個人基本資料後，由秘書室派員引</w:t>
      </w:r>
      <w:r>
        <w:rPr>
          <w:rFonts w:ascii="標楷體" w:eastAsia="標楷體" w:hAnsi="標楷體"/>
          <w:sz w:val="28"/>
          <w:szCs w:val="28"/>
        </w:rPr>
        <w:t>導錄取人員向用人單位主管報到，並由用人單位主管指派工作內容。</w:t>
      </w:r>
    </w:p>
    <w:p w:rsidR="00710896" w:rsidRDefault="008539C3">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七、人員考核及管理：</w:t>
      </w:r>
    </w:p>
    <w:p w:rsidR="00710896" w:rsidRDefault="008539C3">
      <w:pPr>
        <w:snapToGrid w:val="0"/>
        <w:spacing w:line="480" w:lineRule="atLeast"/>
        <w:ind w:left="545" w:firstLine="14"/>
        <w:jc w:val="both"/>
        <w:rPr>
          <w:rFonts w:ascii="標楷體" w:eastAsia="標楷體" w:hAnsi="標楷體"/>
          <w:sz w:val="28"/>
          <w:szCs w:val="28"/>
        </w:rPr>
      </w:pPr>
      <w:r>
        <w:rPr>
          <w:rFonts w:ascii="標楷體" w:eastAsia="標楷體" w:hAnsi="標楷體"/>
          <w:sz w:val="28"/>
          <w:szCs w:val="28"/>
        </w:rPr>
        <w:t>本局臨時人員及臨時僱工之考核及管理，依據「臺中市政府及所屬機關學校臨時人員進用及管理要點」及「臺中市政府臨時人員工作規則」等規定辦理。</w:t>
      </w:r>
    </w:p>
    <w:p w:rsidR="00710896" w:rsidRDefault="008539C3">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八、人員支援本府其他機關或單位規定：</w:t>
      </w:r>
    </w:p>
    <w:p w:rsidR="00710896" w:rsidRDefault="008539C3">
      <w:pPr>
        <w:snapToGrid w:val="0"/>
        <w:spacing w:line="480" w:lineRule="atLeast"/>
        <w:ind w:left="545" w:firstLine="14"/>
        <w:jc w:val="both"/>
        <w:rPr>
          <w:rFonts w:ascii="標楷體" w:eastAsia="標楷體" w:hAnsi="標楷體"/>
          <w:sz w:val="28"/>
          <w:szCs w:val="28"/>
        </w:rPr>
      </w:pPr>
      <w:r>
        <w:rPr>
          <w:rFonts w:ascii="標楷體" w:eastAsia="標楷體" w:hAnsi="標楷體"/>
          <w:sz w:val="28"/>
          <w:szCs w:val="28"/>
        </w:rPr>
        <w:t>本府其他機關或單位倘因業務需要，需調派本局非編制人力支援，應由用人需求單位簽會本局並奉市政府一層核定，於核定後由本局發函進行工作支援指派。</w:t>
      </w:r>
    </w:p>
    <w:p w:rsidR="00710896" w:rsidRDefault="008539C3">
      <w:pPr>
        <w:snapToGrid w:val="0"/>
        <w:spacing w:line="480" w:lineRule="atLeast"/>
        <w:ind w:left="546" w:hanging="546"/>
        <w:jc w:val="both"/>
        <w:rPr>
          <w:rFonts w:ascii="標楷體" w:eastAsia="標楷體" w:hAnsi="標楷體"/>
          <w:sz w:val="28"/>
          <w:szCs w:val="28"/>
        </w:rPr>
      </w:pPr>
      <w:r>
        <w:rPr>
          <w:rFonts w:ascii="標楷體" w:eastAsia="標楷體" w:hAnsi="標楷體"/>
          <w:sz w:val="28"/>
          <w:szCs w:val="28"/>
        </w:rPr>
        <w:t>九、本要點經本局局務會議通過後實施，並得視執行需要簽陳局長核准後，再提局務會議修正之。</w:t>
      </w:r>
    </w:p>
    <w:p w:rsidR="00710896" w:rsidRDefault="008539C3">
      <w:pPr>
        <w:pageBreakBefore/>
        <w:spacing w:after="180" w:line="600" w:lineRule="exact"/>
      </w:pPr>
      <w:r>
        <w:rPr>
          <w:rFonts w:ascii="標楷體" w:eastAsia="標楷體" w:hAnsi="標楷體"/>
          <w:b/>
          <w:sz w:val="36"/>
          <w:szCs w:val="36"/>
        </w:rPr>
        <w:lastRenderedPageBreak/>
        <w:t>附件一：</w:t>
      </w:r>
    </w:p>
    <w:p w:rsidR="00710896" w:rsidRDefault="008539C3">
      <w:pPr>
        <w:spacing w:after="180" w:line="600" w:lineRule="exact"/>
        <w:jc w:val="center"/>
        <w:rPr>
          <w:rFonts w:ascii="標楷體" w:eastAsia="標楷體" w:hAnsi="標楷體"/>
          <w:b/>
          <w:sz w:val="36"/>
          <w:szCs w:val="36"/>
        </w:rPr>
      </w:pPr>
      <w:r>
        <w:rPr>
          <w:rFonts w:ascii="標楷體" w:eastAsia="標楷體" w:hAnsi="標楷體"/>
          <w:b/>
          <w:sz w:val="36"/>
          <w:szCs w:val="36"/>
        </w:rPr>
        <w:t>臺中市政府建設局臨時人員及臨時僱工甄選面試評分表</w:t>
      </w:r>
    </w:p>
    <w:p w:rsidR="00710896" w:rsidRDefault="008539C3">
      <w:pPr>
        <w:spacing w:line="600" w:lineRule="exact"/>
        <w:rPr>
          <w:rFonts w:ascii="標楷體" w:eastAsia="標楷體" w:hAnsi="標楷體"/>
          <w:sz w:val="28"/>
          <w:szCs w:val="28"/>
        </w:rPr>
      </w:pPr>
      <w:r>
        <w:rPr>
          <w:rFonts w:ascii="標楷體" w:eastAsia="標楷體" w:hAnsi="標楷體"/>
          <w:sz w:val="28"/>
          <w:szCs w:val="28"/>
        </w:rPr>
        <w:t>面試日期：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710896" w:rsidRDefault="008539C3">
      <w:pPr>
        <w:spacing w:line="600" w:lineRule="exact"/>
        <w:rPr>
          <w:rFonts w:ascii="標楷體" w:eastAsia="標楷體" w:hAnsi="標楷體"/>
          <w:sz w:val="28"/>
          <w:szCs w:val="28"/>
        </w:rPr>
      </w:pPr>
      <w:r>
        <w:rPr>
          <w:rFonts w:ascii="標楷體" w:eastAsia="標楷體" w:hAnsi="標楷體"/>
          <w:sz w:val="28"/>
          <w:szCs w:val="28"/>
        </w:rPr>
        <w:t>甄選職缺：</w:t>
      </w:r>
    </w:p>
    <w:tbl>
      <w:tblPr>
        <w:tblW w:w="9603" w:type="dxa"/>
        <w:tblCellMar>
          <w:left w:w="10" w:type="dxa"/>
          <w:right w:w="10" w:type="dxa"/>
        </w:tblCellMar>
        <w:tblLook w:val="0000" w:firstRow="0" w:lastRow="0" w:firstColumn="0" w:lastColumn="0" w:noHBand="0" w:noVBand="0"/>
      </w:tblPr>
      <w:tblGrid>
        <w:gridCol w:w="1750"/>
        <w:gridCol w:w="1904"/>
        <w:gridCol w:w="2030"/>
        <w:gridCol w:w="2099"/>
        <w:gridCol w:w="1820"/>
      </w:tblGrid>
      <w:tr w:rsidR="00710896">
        <w:tblPrEx>
          <w:tblCellMar>
            <w:top w:w="0" w:type="dxa"/>
            <w:bottom w:w="0" w:type="dxa"/>
          </w:tblCellMar>
        </w:tblPrEx>
        <w:trPr>
          <w:cantSplit/>
          <w:trHeight w:val="1244"/>
        </w:trPr>
        <w:tc>
          <w:tcPr>
            <w:tcW w:w="1750"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710896" w:rsidRDefault="008539C3">
            <w:pPr>
              <w:ind w:left="480"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項目及配分</w:t>
            </w:r>
          </w:p>
          <w:p w:rsidR="00710896" w:rsidRDefault="00710896">
            <w:pPr>
              <w:spacing w:after="180"/>
              <w:rPr>
                <w:rFonts w:ascii="標楷體" w:eastAsia="標楷體" w:hAnsi="標楷體"/>
                <w:szCs w:val="24"/>
              </w:rPr>
            </w:pPr>
          </w:p>
          <w:p w:rsidR="00710896" w:rsidRDefault="00710896">
            <w:pPr>
              <w:rPr>
                <w:rFonts w:ascii="標楷體" w:eastAsia="標楷體" w:hAnsi="標楷體"/>
                <w:szCs w:val="24"/>
              </w:rPr>
            </w:pPr>
          </w:p>
          <w:p w:rsidR="00710896" w:rsidRDefault="008539C3">
            <w:pPr>
              <w:rPr>
                <w:rFonts w:ascii="標楷體" w:eastAsia="標楷體" w:hAnsi="標楷體"/>
                <w:szCs w:val="24"/>
              </w:rPr>
            </w:pPr>
            <w:r>
              <w:rPr>
                <w:rFonts w:ascii="標楷體" w:eastAsia="標楷體" w:hAnsi="標楷體"/>
                <w:szCs w:val="24"/>
              </w:rPr>
              <w:t>應徵人員</w:t>
            </w:r>
          </w:p>
          <w:p w:rsidR="00710896" w:rsidRDefault="008539C3">
            <w:pPr>
              <w:rPr>
                <w:rFonts w:ascii="標楷體" w:eastAsia="標楷體" w:hAnsi="標楷體"/>
                <w:szCs w:val="24"/>
              </w:rPr>
            </w:pPr>
            <w:r>
              <w:rPr>
                <w:rFonts w:ascii="標楷體" w:eastAsia="標楷體" w:hAnsi="標楷體"/>
                <w:szCs w:val="24"/>
              </w:rPr>
              <w:t>姓名</w:t>
            </w:r>
          </w:p>
        </w:tc>
        <w:tc>
          <w:tcPr>
            <w:tcW w:w="190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10896" w:rsidRDefault="008539C3">
            <w:pPr>
              <w:spacing w:after="180" w:line="300" w:lineRule="exact"/>
              <w:jc w:val="center"/>
              <w:rPr>
                <w:rFonts w:ascii="標楷體" w:eastAsia="標楷體" w:hAnsi="標楷體"/>
                <w:szCs w:val="24"/>
              </w:rPr>
            </w:pPr>
            <w:r>
              <w:rPr>
                <w:rFonts w:ascii="標楷體" w:eastAsia="標楷體" w:hAnsi="標楷體"/>
                <w:szCs w:val="24"/>
              </w:rPr>
              <w:t>才識</w:t>
            </w:r>
          </w:p>
          <w:p w:rsidR="00710896" w:rsidRDefault="008539C3">
            <w:pPr>
              <w:spacing w:after="180" w:line="300" w:lineRule="exact"/>
              <w:jc w:val="both"/>
              <w:rPr>
                <w:rFonts w:ascii="標楷體" w:eastAsia="標楷體" w:hAnsi="標楷體"/>
                <w:szCs w:val="24"/>
              </w:rPr>
            </w:pPr>
            <w:r>
              <w:rPr>
                <w:rFonts w:ascii="標楷體" w:eastAsia="標楷體" w:hAnsi="標楷體"/>
                <w:szCs w:val="24"/>
              </w:rPr>
              <w:t>（包括學歷、經歷、證照及其他專才等）</w:t>
            </w:r>
          </w:p>
        </w:tc>
        <w:tc>
          <w:tcPr>
            <w:tcW w:w="203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10896" w:rsidRDefault="008539C3">
            <w:pPr>
              <w:spacing w:after="180" w:line="300" w:lineRule="exact"/>
              <w:jc w:val="center"/>
              <w:rPr>
                <w:rFonts w:ascii="標楷體" w:eastAsia="標楷體" w:hAnsi="標楷體"/>
                <w:szCs w:val="24"/>
              </w:rPr>
            </w:pPr>
            <w:r>
              <w:rPr>
                <w:rFonts w:ascii="標楷體" w:eastAsia="標楷體" w:hAnsi="標楷體"/>
                <w:szCs w:val="24"/>
              </w:rPr>
              <w:t>言辭</w:t>
            </w:r>
          </w:p>
          <w:p w:rsidR="00710896" w:rsidRDefault="008539C3">
            <w:pPr>
              <w:spacing w:after="180" w:line="300" w:lineRule="exact"/>
              <w:jc w:val="both"/>
              <w:rPr>
                <w:rFonts w:ascii="標楷體" w:eastAsia="標楷體" w:hAnsi="標楷體"/>
                <w:szCs w:val="24"/>
              </w:rPr>
            </w:pPr>
            <w:r>
              <w:rPr>
                <w:rFonts w:ascii="標楷體" w:eastAsia="標楷體" w:hAnsi="標楷體"/>
                <w:szCs w:val="24"/>
              </w:rPr>
              <w:t>（包括表達能力、語言組織、聲調等）</w:t>
            </w:r>
          </w:p>
        </w:tc>
        <w:tc>
          <w:tcPr>
            <w:tcW w:w="209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710896" w:rsidRDefault="008539C3">
            <w:pPr>
              <w:spacing w:after="180" w:line="300" w:lineRule="exact"/>
              <w:jc w:val="center"/>
              <w:rPr>
                <w:rFonts w:ascii="標楷體" w:eastAsia="標楷體" w:hAnsi="標楷體"/>
                <w:szCs w:val="24"/>
              </w:rPr>
            </w:pPr>
            <w:r>
              <w:rPr>
                <w:rFonts w:ascii="標楷體" w:eastAsia="標楷體" w:hAnsi="標楷體"/>
                <w:szCs w:val="24"/>
              </w:rPr>
              <w:t>儀表</w:t>
            </w:r>
          </w:p>
          <w:p w:rsidR="00710896" w:rsidRDefault="008539C3">
            <w:pPr>
              <w:spacing w:after="180" w:line="300" w:lineRule="exact"/>
              <w:jc w:val="both"/>
              <w:rPr>
                <w:rFonts w:ascii="標楷體" w:eastAsia="標楷體" w:hAnsi="標楷體"/>
                <w:szCs w:val="24"/>
              </w:rPr>
            </w:pPr>
            <w:r>
              <w:rPr>
                <w:rFonts w:ascii="標楷體" w:eastAsia="標楷體" w:hAnsi="標楷體"/>
                <w:szCs w:val="24"/>
              </w:rPr>
              <w:t>（包括禮貌、態度、舉止等）</w:t>
            </w:r>
          </w:p>
        </w:tc>
        <w:tc>
          <w:tcPr>
            <w:tcW w:w="182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8539C3">
            <w:pPr>
              <w:spacing w:after="180" w:line="300" w:lineRule="exact"/>
              <w:jc w:val="center"/>
              <w:rPr>
                <w:rFonts w:ascii="標楷體" w:eastAsia="標楷體" w:hAnsi="標楷體"/>
                <w:szCs w:val="24"/>
              </w:rPr>
            </w:pPr>
            <w:r>
              <w:rPr>
                <w:rFonts w:ascii="標楷體" w:eastAsia="標楷體" w:hAnsi="標楷體"/>
                <w:szCs w:val="24"/>
              </w:rPr>
              <w:t>合</w:t>
            </w:r>
            <w:r>
              <w:rPr>
                <w:rFonts w:ascii="標楷體" w:eastAsia="標楷體" w:hAnsi="標楷體"/>
                <w:szCs w:val="24"/>
              </w:rPr>
              <w:t xml:space="preserve">  </w:t>
            </w:r>
            <w:r>
              <w:rPr>
                <w:rFonts w:ascii="標楷體" w:eastAsia="標楷體" w:hAnsi="標楷體"/>
                <w:szCs w:val="24"/>
              </w:rPr>
              <w:t>計</w:t>
            </w:r>
          </w:p>
        </w:tc>
      </w:tr>
      <w:tr w:rsidR="00710896">
        <w:tblPrEx>
          <w:tblCellMar>
            <w:top w:w="0" w:type="dxa"/>
            <w:bottom w:w="0" w:type="dxa"/>
          </w:tblCellMar>
        </w:tblPrEx>
        <w:trPr>
          <w:cantSplit/>
          <w:trHeight w:val="398"/>
        </w:trPr>
        <w:tc>
          <w:tcPr>
            <w:tcW w:w="1750"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710896" w:rsidRDefault="00710896">
            <w:pPr>
              <w:spacing w:after="180"/>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300" w:lineRule="exact"/>
              <w:jc w:val="center"/>
              <w:rPr>
                <w:rFonts w:ascii="Times New Roman" w:eastAsia="標楷體" w:hAnsi="Times New Roman"/>
                <w:szCs w:val="24"/>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300" w:lineRule="exact"/>
              <w:jc w:val="center"/>
              <w:rPr>
                <w:rFonts w:ascii="Times New Roman" w:eastAsia="標楷體" w:hAnsi="Times New Roman"/>
                <w:szCs w:val="24"/>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300" w:lineRule="exact"/>
              <w:jc w:val="center"/>
              <w:rPr>
                <w:rFonts w:ascii="Times New Roman" w:eastAsia="標楷體" w:hAnsi="Times New Roman"/>
                <w:szCs w:val="24"/>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300" w:lineRule="exact"/>
              <w:jc w:val="center"/>
              <w:rPr>
                <w:rFonts w:ascii="Times New Roman" w:eastAsia="標楷體" w:hAnsi="Times New Roman"/>
                <w:szCs w:val="24"/>
              </w:rPr>
            </w:pPr>
          </w:p>
        </w:tc>
      </w:tr>
      <w:tr w:rsidR="00710896">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r>
      <w:tr w:rsidR="00710896">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r>
      <w:tr w:rsidR="00710896">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r>
      <w:tr w:rsidR="00710896">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r>
      <w:tr w:rsidR="00710896">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r>
      <w:tr w:rsidR="00710896">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r>
      <w:tr w:rsidR="00710896">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r>
      <w:tr w:rsidR="00710896">
        <w:tblPrEx>
          <w:tblCellMar>
            <w:top w:w="0" w:type="dxa"/>
            <w:bottom w:w="0" w:type="dxa"/>
          </w:tblCellMar>
        </w:tblPrEx>
        <w:trPr>
          <w:trHeight w:val="860"/>
        </w:trPr>
        <w:tc>
          <w:tcPr>
            <w:tcW w:w="17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r>
      <w:tr w:rsidR="00710896">
        <w:tblPrEx>
          <w:tblCellMar>
            <w:top w:w="0" w:type="dxa"/>
            <w:bottom w:w="0" w:type="dxa"/>
          </w:tblCellMar>
        </w:tblPrEx>
        <w:trPr>
          <w:trHeight w:val="860"/>
        </w:trPr>
        <w:tc>
          <w:tcPr>
            <w:tcW w:w="175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9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3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209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c>
          <w:tcPr>
            <w:tcW w:w="182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10896" w:rsidRDefault="00710896">
            <w:pPr>
              <w:spacing w:after="180" w:line="400" w:lineRule="exact"/>
              <w:jc w:val="center"/>
              <w:rPr>
                <w:rFonts w:ascii="標楷體" w:eastAsia="標楷體" w:hAnsi="標楷體"/>
                <w:sz w:val="28"/>
                <w:szCs w:val="28"/>
              </w:rPr>
            </w:pPr>
          </w:p>
        </w:tc>
      </w:tr>
    </w:tbl>
    <w:p w:rsidR="00710896" w:rsidRDefault="008539C3">
      <w:pPr>
        <w:spacing w:after="180"/>
        <w:rPr>
          <w:rFonts w:ascii="標楷體" w:eastAsia="標楷體" w:hAnsi="標楷體"/>
          <w:sz w:val="28"/>
          <w:szCs w:val="28"/>
        </w:rPr>
      </w:pPr>
      <w:r>
        <w:rPr>
          <w:rFonts w:ascii="標楷體" w:eastAsia="標楷體" w:hAnsi="標楷體"/>
          <w:sz w:val="28"/>
          <w:szCs w:val="28"/>
        </w:rPr>
        <w:t>面試人員：</w:t>
      </w:r>
      <w:r>
        <w:rPr>
          <w:rFonts w:ascii="標楷體" w:eastAsia="標楷體" w:hAnsi="標楷體"/>
          <w:sz w:val="28"/>
          <w:szCs w:val="28"/>
        </w:rPr>
        <w:t xml:space="preserve">                   </w:t>
      </w:r>
      <w:r>
        <w:rPr>
          <w:rFonts w:ascii="標楷體" w:eastAsia="標楷體" w:hAnsi="標楷體"/>
          <w:sz w:val="28"/>
          <w:szCs w:val="28"/>
        </w:rPr>
        <w:t>簽章</w:t>
      </w:r>
    </w:p>
    <w:p w:rsidR="00710896" w:rsidRDefault="008539C3">
      <w:pPr>
        <w:pageBreakBefore/>
        <w:spacing w:after="180" w:line="600" w:lineRule="exact"/>
      </w:pPr>
      <w:r>
        <w:rPr>
          <w:rFonts w:ascii="標楷體" w:eastAsia="標楷體" w:hAnsi="標楷體" w:cs="細明體"/>
          <w:b/>
          <w:sz w:val="36"/>
          <w:szCs w:val="36"/>
        </w:rPr>
        <w:lastRenderedPageBreak/>
        <w:t>附件二：</w:t>
      </w:r>
    </w:p>
    <w:p w:rsidR="00710896" w:rsidRDefault="008539C3">
      <w:pPr>
        <w:spacing w:after="180" w:line="600" w:lineRule="exact"/>
        <w:jc w:val="center"/>
        <w:rPr>
          <w:rFonts w:ascii="標楷體" w:eastAsia="標楷體" w:hAnsi="標楷體"/>
          <w:b/>
          <w:sz w:val="36"/>
          <w:szCs w:val="36"/>
        </w:rPr>
      </w:pPr>
      <w:r>
        <w:rPr>
          <w:rFonts w:ascii="標楷體" w:eastAsia="標楷體" w:hAnsi="標楷體"/>
          <w:b/>
          <w:sz w:val="36"/>
          <w:szCs w:val="36"/>
        </w:rPr>
        <w:t>臺中市政府建設局臨時人員及臨時僱工甄選面試成績彙整表</w:t>
      </w:r>
    </w:p>
    <w:p w:rsidR="00710896" w:rsidRDefault="008539C3">
      <w:pPr>
        <w:spacing w:line="600" w:lineRule="exact"/>
        <w:rPr>
          <w:rFonts w:ascii="標楷體" w:eastAsia="標楷體" w:hAnsi="標楷體"/>
          <w:sz w:val="28"/>
          <w:szCs w:val="28"/>
        </w:rPr>
      </w:pPr>
      <w:r>
        <w:rPr>
          <w:rFonts w:ascii="標楷體" w:eastAsia="標楷體" w:hAnsi="標楷體"/>
          <w:sz w:val="28"/>
          <w:szCs w:val="28"/>
        </w:rPr>
        <w:t>面試日期：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710896" w:rsidRDefault="008539C3">
      <w:pPr>
        <w:spacing w:line="600" w:lineRule="exact"/>
        <w:rPr>
          <w:rFonts w:ascii="標楷體" w:eastAsia="標楷體" w:hAnsi="標楷體"/>
          <w:sz w:val="28"/>
          <w:szCs w:val="28"/>
        </w:rPr>
      </w:pPr>
      <w:r>
        <w:rPr>
          <w:rFonts w:ascii="標楷體" w:eastAsia="標楷體" w:hAnsi="標楷體"/>
          <w:sz w:val="28"/>
          <w:szCs w:val="28"/>
        </w:rPr>
        <w:t>甄選職缺：</w:t>
      </w:r>
    </w:p>
    <w:tbl>
      <w:tblPr>
        <w:tblW w:w="9694" w:type="dxa"/>
        <w:tblCellMar>
          <w:left w:w="10" w:type="dxa"/>
          <w:right w:w="10" w:type="dxa"/>
        </w:tblCellMar>
        <w:tblLook w:val="0000" w:firstRow="0" w:lastRow="0" w:firstColumn="0" w:lastColumn="0" w:noHBand="0" w:noVBand="0"/>
      </w:tblPr>
      <w:tblGrid>
        <w:gridCol w:w="1144"/>
        <w:gridCol w:w="1904"/>
        <w:gridCol w:w="1661"/>
        <w:gridCol w:w="1662"/>
        <w:gridCol w:w="1661"/>
        <w:gridCol w:w="1662"/>
      </w:tblGrid>
      <w:tr w:rsidR="00710896">
        <w:tblPrEx>
          <w:tblCellMar>
            <w:top w:w="0" w:type="dxa"/>
            <w:bottom w:w="0" w:type="dxa"/>
          </w:tblCellMar>
        </w:tblPrEx>
        <w:tc>
          <w:tcPr>
            <w:tcW w:w="114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序號</w:t>
            </w:r>
          </w:p>
        </w:tc>
        <w:tc>
          <w:tcPr>
            <w:tcW w:w="190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應徵人員</w:t>
            </w:r>
          </w:p>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姓名</w:t>
            </w:r>
          </w:p>
        </w:tc>
        <w:tc>
          <w:tcPr>
            <w:tcW w:w="166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面試人員</w:t>
            </w:r>
            <w:r>
              <w:rPr>
                <w:rFonts w:ascii="標楷體" w:eastAsia="標楷體" w:hAnsi="標楷體"/>
                <w:sz w:val="28"/>
                <w:szCs w:val="28"/>
              </w:rPr>
              <w:t>1</w:t>
            </w:r>
          </w:p>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成績</w:t>
            </w:r>
          </w:p>
        </w:tc>
        <w:tc>
          <w:tcPr>
            <w:tcW w:w="166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面試人員</w:t>
            </w:r>
            <w:r>
              <w:rPr>
                <w:rFonts w:ascii="標楷體" w:eastAsia="標楷體" w:hAnsi="標楷體"/>
                <w:sz w:val="28"/>
                <w:szCs w:val="28"/>
              </w:rPr>
              <w:t>2</w:t>
            </w:r>
          </w:p>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成績</w:t>
            </w:r>
          </w:p>
        </w:tc>
        <w:tc>
          <w:tcPr>
            <w:tcW w:w="166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面試人員</w:t>
            </w:r>
            <w:r>
              <w:rPr>
                <w:rFonts w:ascii="標楷體" w:eastAsia="標楷體" w:hAnsi="標楷體"/>
                <w:sz w:val="28"/>
                <w:szCs w:val="28"/>
              </w:rPr>
              <w:t>3</w:t>
            </w:r>
          </w:p>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成績</w:t>
            </w:r>
          </w:p>
        </w:tc>
        <w:tc>
          <w:tcPr>
            <w:tcW w:w="166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平均</w:t>
            </w:r>
          </w:p>
          <w:p w:rsidR="00710896" w:rsidRDefault="008539C3">
            <w:pPr>
              <w:snapToGrid w:val="0"/>
              <w:spacing w:line="480" w:lineRule="atLeast"/>
              <w:jc w:val="center"/>
              <w:rPr>
                <w:rFonts w:ascii="標楷體" w:eastAsia="標楷體" w:hAnsi="標楷體"/>
                <w:sz w:val="28"/>
                <w:szCs w:val="28"/>
              </w:rPr>
            </w:pPr>
            <w:r>
              <w:rPr>
                <w:rFonts w:ascii="標楷體" w:eastAsia="標楷體" w:hAnsi="標楷體"/>
                <w:sz w:val="28"/>
                <w:szCs w:val="28"/>
              </w:rPr>
              <w:t>面試成績</w:t>
            </w: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r w:rsidR="00710896">
        <w:tblPrEx>
          <w:tblCellMar>
            <w:top w:w="0" w:type="dxa"/>
            <w:bottom w:w="0" w:type="dxa"/>
          </w:tblCellMar>
        </w:tblPrEx>
        <w:tc>
          <w:tcPr>
            <w:tcW w:w="114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90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166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r>
    </w:tbl>
    <w:p w:rsidR="00710896" w:rsidRDefault="00710896">
      <w:pPr>
        <w:snapToGrid w:val="0"/>
        <w:spacing w:line="480" w:lineRule="atLeast"/>
        <w:jc w:val="both"/>
        <w:rPr>
          <w:rFonts w:ascii="標楷體" w:eastAsia="標楷體" w:hAnsi="標楷體"/>
          <w:sz w:val="28"/>
          <w:szCs w:val="28"/>
        </w:rPr>
      </w:pPr>
    </w:p>
    <w:p w:rsidR="00710896" w:rsidRDefault="008539C3">
      <w:pPr>
        <w:pageBreakBefore/>
        <w:spacing w:after="180" w:line="600" w:lineRule="exact"/>
      </w:pPr>
      <w:r>
        <w:rPr>
          <w:rFonts w:ascii="標楷體" w:eastAsia="標楷體" w:hAnsi="標楷體" w:cs="細明體"/>
          <w:b/>
          <w:sz w:val="34"/>
          <w:szCs w:val="34"/>
        </w:rPr>
        <w:lastRenderedPageBreak/>
        <w:t>附件三：</w:t>
      </w:r>
    </w:p>
    <w:p w:rsidR="00710896" w:rsidRDefault="008539C3">
      <w:pPr>
        <w:spacing w:line="600" w:lineRule="exact"/>
        <w:jc w:val="center"/>
        <w:rPr>
          <w:rFonts w:ascii="標楷體" w:eastAsia="標楷體" w:hAnsi="標楷體"/>
          <w:b/>
          <w:sz w:val="36"/>
          <w:szCs w:val="36"/>
        </w:rPr>
      </w:pPr>
      <w:r>
        <w:rPr>
          <w:rFonts w:ascii="標楷體" w:eastAsia="標楷體" w:hAnsi="標楷體"/>
          <w:b/>
          <w:sz w:val="36"/>
          <w:szCs w:val="36"/>
        </w:rPr>
        <w:t>臺中市政府建設局臨時人員及臨時僱工</w:t>
      </w:r>
    </w:p>
    <w:p w:rsidR="00710896" w:rsidRDefault="008539C3">
      <w:pPr>
        <w:spacing w:line="600" w:lineRule="exact"/>
        <w:jc w:val="center"/>
      </w:pPr>
      <w:r>
        <w:rPr>
          <w:rFonts w:ascii="標楷體" w:eastAsia="標楷體" w:hAnsi="標楷體" w:cs="細明體"/>
          <w:b/>
          <w:sz w:val="34"/>
          <w:szCs w:val="34"/>
        </w:rPr>
        <w:t>甄選</w:t>
      </w:r>
      <w:r>
        <w:rPr>
          <w:rFonts w:ascii="標楷體" w:eastAsia="標楷體" w:hAnsi="標楷體"/>
          <w:b/>
          <w:sz w:val="34"/>
          <w:szCs w:val="34"/>
        </w:rPr>
        <w:t>成績彙整及建議錄取名單表</w:t>
      </w:r>
    </w:p>
    <w:p w:rsidR="00710896" w:rsidRDefault="008539C3">
      <w:pPr>
        <w:spacing w:line="600" w:lineRule="exact"/>
        <w:rPr>
          <w:rFonts w:ascii="標楷體" w:eastAsia="標楷體" w:hAnsi="標楷體"/>
          <w:sz w:val="28"/>
          <w:szCs w:val="28"/>
        </w:rPr>
      </w:pPr>
      <w:r>
        <w:rPr>
          <w:rFonts w:ascii="標楷體" w:eastAsia="標楷體" w:hAnsi="標楷體"/>
          <w:sz w:val="28"/>
          <w:szCs w:val="28"/>
        </w:rPr>
        <w:t>用人單位：</w:t>
      </w:r>
    </w:p>
    <w:p w:rsidR="00710896" w:rsidRDefault="008539C3">
      <w:pPr>
        <w:spacing w:line="600" w:lineRule="exact"/>
        <w:rPr>
          <w:rFonts w:ascii="標楷體" w:eastAsia="標楷體" w:hAnsi="標楷體"/>
          <w:sz w:val="28"/>
          <w:szCs w:val="28"/>
        </w:rPr>
      </w:pPr>
      <w:r>
        <w:rPr>
          <w:rFonts w:ascii="標楷體" w:eastAsia="標楷體" w:hAnsi="標楷體"/>
          <w:sz w:val="28"/>
          <w:szCs w:val="28"/>
        </w:rPr>
        <w:t>甄選職缺：</w:t>
      </w:r>
    </w:p>
    <w:tbl>
      <w:tblPr>
        <w:tblW w:w="9697" w:type="dxa"/>
        <w:tblCellMar>
          <w:left w:w="10" w:type="dxa"/>
          <w:right w:w="10" w:type="dxa"/>
        </w:tblCellMar>
        <w:tblLook w:val="0000" w:firstRow="0" w:lastRow="0" w:firstColumn="0" w:lastColumn="0" w:noHBand="0" w:noVBand="0"/>
      </w:tblPr>
      <w:tblGrid>
        <w:gridCol w:w="1298"/>
        <w:gridCol w:w="2464"/>
        <w:gridCol w:w="2631"/>
        <w:gridCol w:w="3304"/>
      </w:tblGrid>
      <w:tr w:rsidR="00710896">
        <w:tblPrEx>
          <w:tblCellMar>
            <w:top w:w="0" w:type="dxa"/>
            <w:bottom w:w="0" w:type="dxa"/>
          </w:tblCellMar>
        </w:tblPrEx>
        <w:tc>
          <w:tcPr>
            <w:tcW w:w="129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10896" w:rsidRDefault="008539C3">
            <w:pPr>
              <w:spacing w:line="480" w:lineRule="atLeast"/>
              <w:jc w:val="center"/>
              <w:rPr>
                <w:rFonts w:ascii="標楷體" w:eastAsia="標楷體" w:hAnsi="標楷體"/>
                <w:sz w:val="28"/>
                <w:szCs w:val="28"/>
              </w:rPr>
            </w:pPr>
            <w:r>
              <w:rPr>
                <w:rFonts w:ascii="標楷體" w:eastAsia="標楷體" w:hAnsi="標楷體"/>
                <w:sz w:val="28"/>
                <w:szCs w:val="28"/>
              </w:rPr>
              <w:t>名次</w:t>
            </w:r>
          </w:p>
        </w:tc>
        <w:tc>
          <w:tcPr>
            <w:tcW w:w="246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10896" w:rsidRDefault="008539C3">
            <w:pPr>
              <w:spacing w:line="480" w:lineRule="atLeast"/>
              <w:jc w:val="center"/>
              <w:rPr>
                <w:rFonts w:ascii="標楷體" w:eastAsia="標楷體" w:hAnsi="標楷體"/>
                <w:sz w:val="28"/>
                <w:szCs w:val="28"/>
              </w:rPr>
            </w:pPr>
            <w:r>
              <w:rPr>
                <w:rFonts w:ascii="標楷體" w:eastAsia="標楷體" w:hAnsi="標楷體"/>
                <w:sz w:val="28"/>
                <w:szCs w:val="28"/>
              </w:rPr>
              <w:t>應徵人員</w:t>
            </w:r>
          </w:p>
        </w:tc>
        <w:tc>
          <w:tcPr>
            <w:tcW w:w="263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10896" w:rsidRDefault="008539C3">
            <w:pPr>
              <w:spacing w:line="480" w:lineRule="atLeast"/>
              <w:jc w:val="center"/>
              <w:rPr>
                <w:rFonts w:ascii="標楷體" w:eastAsia="標楷體" w:hAnsi="標楷體"/>
                <w:sz w:val="28"/>
                <w:szCs w:val="28"/>
              </w:rPr>
            </w:pPr>
            <w:r>
              <w:rPr>
                <w:rFonts w:ascii="標楷體" w:eastAsia="標楷體" w:hAnsi="標楷體"/>
                <w:sz w:val="28"/>
                <w:szCs w:val="28"/>
              </w:rPr>
              <w:t>甄選成績</w:t>
            </w:r>
          </w:p>
        </w:tc>
        <w:tc>
          <w:tcPr>
            <w:tcW w:w="330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10896" w:rsidRDefault="008539C3">
            <w:pPr>
              <w:spacing w:line="480" w:lineRule="atLeast"/>
              <w:jc w:val="center"/>
              <w:rPr>
                <w:rFonts w:ascii="標楷體" w:eastAsia="標楷體" w:hAnsi="標楷體"/>
                <w:sz w:val="28"/>
                <w:szCs w:val="28"/>
              </w:rPr>
            </w:pPr>
            <w:r>
              <w:rPr>
                <w:rFonts w:ascii="標楷體" w:eastAsia="標楷體" w:hAnsi="標楷體"/>
                <w:sz w:val="28"/>
                <w:szCs w:val="28"/>
              </w:rPr>
              <w:t>建議錄取與否</w:t>
            </w:r>
          </w:p>
        </w:tc>
      </w:tr>
      <w:tr w:rsidR="00710896">
        <w:tblPrEx>
          <w:tblCellMar>
            <w:top w:w="0" w:type="dxa"/>
            <w:bottom w:w="0" w:type="dxa"/>
          </w:tblCellMar>
        </w:tblPrEx>
        <w:tc>
          <w:tcPr>
            <w:tcW w:w="12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710896">
        <w:tblPrEx>
          <w:tblCellMar>
            <w:top w:w="0" w:type="dxa"/>
            <w:bottom w:w="0" w:type="dxa"/>
          </w:tblCellMar>
        </w:tblPrEx>
        <w:tc>
          <w:tcPr>
            <w:tcW w:w="12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710896">
        <w:tblPrEx>
          <w:tblCellMar>
            <w:top w:w="0" w:type="dxa"/>
            <w:bottom w:w="0" w:type="dxa"/>
          </w:tblCellMar>
        </w:tblPrEx>
        <w:tc>
          <w:tcPr>
            <w:tcW w:w="12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710896">
        <w:tblPrEx>
          <w:tblCellMar>
            <w:top w:w="0" w:type="dxa"/>
            <w:bottom w:w="0" w:type="dxa"/>
          </w:tblCellMar>
        </w:tblPrEx>
        <w:tc>
          <w:tcPr>
            <w:tcW w:w="12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710896">
        <w:tblPrEx>
          <w:tblCellMar>
            <w:top w:w="0" w:type="dxa"/>
            <w:bottom w:w="0" w:type="dxa"/>
          </w:tblCellMar>
        </w:tblPrEx>
        <w:tc>
          <w:tcPr>
            <w:tcW w:w="12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710896">
        <w:tblPrEx>
          <w:tblCellMar>
            <w:top w:w="0" w:type="dxa"/>
            <w:bottom w:w="0" w:type="dxa"/>
          </w:tblCellMar>
        </w:tblPrEx>
        <w:tc>
          <w:tcPr>
            <w:tcW w:w="12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710896">
        <w:tblPrEx>
          <w:tblCellMar>
            <w:top w:w="0" w:type="dxa"/>
            <w:bottom w:w="0" w:type="dxa"/>
          </w:tblCellMar>
        </w:tblPrEx>
        <w:tc>
          <w:tcPr>
            <w:tcW w:w="12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710896">
        <w:tblPrEx>
          <w:tblCellMar>
            <w:top w:w="0" w:type="dxa"/>
            <w:bottom w:w="0" w:type="dxa"/>
          </w:tblCellMar>
        </w:tblPrEx>
        <w:tc>
          <w:tcPr>
            <w:tcW w:w="12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710896">
        <w:tblPrEx>
          <w:tblCellMar>
            <w:top w:w="0" w:type="dxa"/>
            <w:bottom w:w="0" w:type="dxa"/>
          </w:tblCellMar>
        </w:tblPrEx>
        <w:tc>
          <w:tcPr>
            <w:tcW w:w="1298"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r w:rsidR="00710896">
        <w:tblPrEx>
          <w:tblCellMar>
            <w:top w:w="0" w:type="dxa"/>
            <w:bottom w:w="0" w:type="dxa"/>
          </w:tblCellMar>
        </w:tblPrEx>
        <w:tc>
          <w:tcPr>
            <w:tcW w:w="129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46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263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710896" w:rsidRDefault="00710896">
            <w:pPr>
              <w:snapToGrid w:val="0"/>
              <w:spacing w:line="480" w:lineRule="atLeast"/>
              <w:jc w:val="both"/>
              <w:rPr>
                <w:rFonts w:ascii="標楷體" w:eastAsia="標楷體" w:hAnsi="標楷體"/>
                <w:sz w:val="28"/>
                <w:szCs w:val="28"/>
              </w:rPr>
            </w:pPr>
          </w:p>
        </w:tc>
        <w:tc>
          <w:tcPr>
            <w:tcW w:w="3304"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p>
          <w:p w:rsidR="00710896" w:rsidRDefault="008539C3">
            <w:pPr>
              <w:snapToGrid w:val="0"/>
              <w:spacing w:line="48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bl>
    <w:p w:rsidR="00710896" w:rsidRDefault="00710896">
      <w:pPr>
        <w:snapToGrid w:val="0"/>
        <w:spacing w:line="480" w:lineRule="atLeast"/>
        <w:jc w:val="both"/>
        <w:rPr>
          <w:rFonts w:ascii="標楷體" w:eastAsia="標楷體" w:hAnsi="標楷體"/>
          <w:sz w:val="28"/>
          <w:szCs w:val="28"/>
        </w:rPr>
      </w:pPr>
    </w:p>
    <w:sectPr w:rsidR="00710896">
      <w:footerReference w:type="default" r:id="rId6"/>
      <w:pgSz w:w="11906" w:h="16838"/>
      <w:pgMar w:top="1134" w:right="1134" w:bottom="1134" w:left="1134" w:header="851" w:footer="567" w:gutter="0"/>
      <w:pgNumType w:start="1"/>
      <w:cols w:space="720"/>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9C3" w:rsidRDefault="008539C3">
      <w:r>
        <w:separator/>
      </w:r>
    </w:p>
  </w:endnote>
  <w:endnote w:type="continuationSeparator" w:id="0">
    <w:p w:rsidR="008539C3" w:rsidRDefault="0085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3D" w:rsidRDefault="008539C3">
    <w:pPr>
      <w:pStyle w:val="a5"/>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822FA9">
      <w:rPr>
        <w:noProof/>
        <w:sz w:val="24"/>
        <w:szCs w:val="24"/>
        <w:lang w:val="zh-TW"/>
      </w:rPr>
      <w:t>1</w:t>
    </w:r>
    <w:r>
      <w:rPr>
        <w:sz w:val="24"/>
        <w:szCs w:val="24"/>
        <w:lang w:val="zh-TW"/>
      </w:rPr>
      <w:fldChar w:fldCharType="end"/>
    </w:r>
  </w:p>
  <w:p w:rsidR="0081513D" w:rsidRDefault="008539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9C3" w:rsidRDefault="008539C3">
      <w:r>
        <w:rPr>
          <w:color w:val="000000"/>
        </w:rPr>
        <w:separator/>
      </w:r>
    </w:p>
  </w:footnote>
  <w:footnote w:type="continuationSeparator" w:id="0">
    <w:p w:rsidR="008539C3" w:rsidRDefault="00853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10896"/>
    <w:rsid w:val="000C5073"/>
    <w:rsid w:val="00710896"/>
    <w:rsid w:val="00822FA9"/>
    <w:rsid w:val="0085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51416-E6CF-491D-A2F8-0E65269E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陳雯欣</cp:lastModifiedBy>
  <cp:revision>2</cp:revision>
  <cp:lastPrinted>2011-02-25T03:49:00Z</cp:lastPrinted>
  <dcterms:created xsi:type="dcterms:W3CDTF">2016-08-12T09:04:00Z</dcterms:created>
  <dcterms:modified xsi:type="dcterms:W3CDTF">2016-08-12T09:04:00Z</dcterms:modified>
</cp:coreProperties>
</file>