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1B" w:rsidRDefault="006700B0">
      <w:pPr>
        <w:pStyle w:val="Standard"/>
        <w:jc w:val="center"/>
        <w:rPr>
          <w:rFonts w:eastAsia="標楷體"/>
          <w:sz w:val="44"/>
          <w:szCs w:val="44"/>
        </w:rPr>
      </w:pPr>
      <w:bookmarkStart w:id="0" w:name="_GoBack"/>
      <w:bookmarkEnd w:id="0"/>
      <w:r>
        <w:rPr>
          <w:rFonts w:eastAsia="標楷體"/>
          <w:sz w:val="44"/>
          <w:szCs w:val="44"/>
        </w:rPr>
        <w:t>法規依據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jc w:val="center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道路管理類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臺中市道路管理自治條例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臺中市道路挖掘管理自治條例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臺中市人行道設置斜坡道申請辦法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臺中市陸橋地下道管理要點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臺中市政府道路養護績效考評要點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臺中市人行地下道環境安全檢核小組設置要點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臺中市政府處理違反市區道路條例事件裁罰基準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臺中市政府建設局挖路聯合服務中心設置要點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臺中市政府建設局道路養護及評估原則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臺中市政府建設局道路養護先期計畫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extbody"/>
              <w:spacing w:after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臺中市政府建設局小型工程費支應注意事項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jc w:val="center"/>
              <w:rPr>
                <w:rFonts w:eastAsia="標楷體"/>
                <w:sz w:val="44"/>
                <w:szCs w:val="44"/>
              </w:rPr>
            </w:pPr>
            <w:r>
              <w:rPr>
                <w:rFonts w:eastAsia="標楷體"/>
                <w:sz w:val="44"/>
                <w:szCs w:val="44"/>
              </w:rPr>
              <w:t>管線管理類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臺中市道路管線工程統一挖補作業自治條例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臺中市寬頻管道管理自治條例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臺中市共同管道管理辦法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臺中市管線工程統一挖補作業基金收支保管及運用辦法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臺中市道路挖掘工程竣工查驗抽驗標準作業要點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臺中市政府建設局資訊中心設置及作業要點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臺中市政府建設局公共設施管線圖資維護管理作業要點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臺中市政府建設局先行核發許可證路面修復費繳納作業要點</w:t>
            </w:r>
          </w:p>
        </w:tc>
      </w:tr>
      <w:tr w:rsidR="00FD211B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211B" w:rsidRDefault="006700B0">
            <w:pPr>
              <w:pStyle w:val="TableContents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臺中市政府建設局辦理道路挖掘審查及接管原則</w:t>
            </w:r>
          </w:p>
        </w:tc>
      </w:tr>
    </w:tbl>
    <w:p w:rsidR="00FD211B" w:rsidRDefault="00FD211B">
      <w:pPr>
        <w:pStyle w:val="Standard"/>
        <w:jc w:val="center"/>
        <w:rPr>
          <w:rFonts w:eastAsia="標楷體"/>
          <w:sz w:val="44"/>
          <w:szCs w:val="44"/>
        </w:rPr>
      </w:pPr>
    </w:p>
    <w:sectPr w:rsidR="00FD21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B0" w:rsidRDefault="006700B0">
      <w:r>
        <w:separator/>
      </w:r>
    </w:p>
  </w:endnote>
  <w:endnote w:type="continuationSeparator" w:id="0">
    <w:p w:rsidR="006700B0" w:rsidRDefault="0067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B0" w:rsidRDefault="006700B0">
      <w:r>
        <w:rPr>
          <w:color w:val="000000"/>
        </w:rPr>
        <w:separator/>
      </w:r>
    </w:p>
  </w:footnote>
  <w:footnote w:type="continuationSeparator" w:id="0">
    <w:p w:rsidR="006700B0" w:rsidRDefault="00670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211B"/>
    <w:rsid w:val="006700B0"/>
    <w:rsid w:val="006A4EC5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77301-CD6A-4A77-923D-6F2D2E5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rPr>
      <w:rFonts w:cs="Mangal"/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楊欣婷</dc:creator>
  <cp:lastModifiedBy>楊欣婷</cp:lastModifiedBy>
  <cp:revision>2</cp:revision>
  <dcterms:created xsi:type="dcterms:W3CDTF">2020-06-03T03:38:00Z</dcterms:created>
  <dcterms:modified xsi:type="dcterms:W3CDTF">2020-06-03T03:38:00Z</dcterms:modified>
</cp:coreProperties>
</file>